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471D9" w:rsidRDefault="00F471D9" w14:paraId="25FDA4A0" w14:textId="77777777">
      <w:pPr>
        <w:rPr>
          <w:rFonts w:asciiTheme="majorHAnsi" w:hAnsiTheme="majorHAnsi" w:cstheme="majorHAnsi"/>
        </w:rPr>
      </w:pPr>
    </w:p>
    <w:p w:rsidR="00E3630C" w:rsidP="6E53837A" w:rsidRDefault="00312A1C" w14:paraId="64B63B78" w14:textId="416811A2">
      <w:pPr>
        <w:rPr>
          <w:rFonts w:ascii="Calibri" w:hAnsi="Calibri" w:cs="Calibri" w:asciiTheme="majorAscii" w:hAnsiTheme="majorAscii" w:cstheme="majorAscii"/>
        </w:rPr>
      </w:pPr>
      <w:r w:rsidRPr="6E53837A" w:rsidR="6E53837A">
        <w:rPr>
          <w:rFonts w:ascii="Calibri" w:hAnsi="Calibri" w:cs="Calibri" w:asciiTheme="majorAscii" w:hAnsiTheme="majorAscii" w:cstheme="majorAscii"/>
        </w:rPr>
        <w:t>August 13, 2026</w:t>
      </w:r>
    </w:p>
    <w:p w:rsidR="00F471D9" w:rsidRDefault="00F471D9" w14:paraId="35150773" w14:textId="77777777">
      <w:pPr>
        <w:rPr>
          <w:rFonts w:asciiTheme="majorHAnsi" w:hAnsiTheme="majorHAnsi" w:cstheme="majorHAnsi"/>
        </w:rPr>
      </w:pPr>
    </w:p>
    <w:p w:rsidRPr="008B28A7" w:rsidR="00747029" w:rsidRDefault="00747029" w14:paraId="59EB1D8B" w14:textId="77777777">
      <w:pPr>
        <w:rPr>
          <w:rFonts w:asciiTheme="majorHAnsi" w:hAnsiTheme="majorHAnsi" w:cstheme="majorHAnsi"/>
          <w:sz w:val="24"/>
          <w:szCs w:val="24"/>
        </w:rPr>
      </w:pPr>
      <w:r w:rsidRPr="008B28A7">
        <w:rPr>
          <w:rFonts w:asciiTheme="majorHAnsi" w:hAnsiTheme="majorHAnsi" w:cstheme="majorHAnsi"/>
          <w:sz w:val="24"/>
          <w:szCs w:val="24"/>
        </w:rPr>
        <w:t xml:space="preserve">Dear Vintner, </w:t>
      </w:r>
    </w:p>
    <w:p w:rsidRPr="00F70BA8" w:rsidR="00F70BA8" w:rsidRDefault="00F70BA8" w14:paraId="64BFF871" w14:textId="2F85A98B">
      <w:pPr>
        <w:rPr>
          <w:rFonts w:asciiTheme="majorHAnsi" w:hAnsiTheme="majorHAnsi" w:cstheme="majorHAnsi"/>
        </w:rPr>
      </w:pPr>
      <w:r w:rsidRPr="00F70BA8">
        <w:rPr>
          <w:rFonts w:asciiTheme="majorHAnsi" w:hAnsiTheme="majorHAnsi" w:cstheme="majorHAnsi"/>
        </w:rPr>
        <w:t>The Sonoma County Winegrape Commission (Crush District 3) is funded primarily through a self-assessment paid by grape growers. Each year, Sonoma County Winegrowers invests more than $2,000,000 of these grower dollars to market and promote Sonoma and Marin counties</w:t>
      </w:r>
      <w:r w:rsidR="00F471D9">
        <w:rPr>
          <w:rFonts w:asciiTheme="majorHAnsi" w:hAnsiTheme="majorHAnsi" w:cstheme="majorHAnsi"/>
        </w:rPr>
        <w:t xml:space="preserve"> grapes and </w:t>
      </w:r>
      <w:r w:rsidRPr="00F70BA8">
        <w:rPr>
          <w:rFonts w:asciiTheme="majorHAnsi" w:hAnsiTheme="majorHAnsi" w:cstheme="majorHAnsi"/>
        </w:rPr>
        <w:t>wines.</w:t>
      </w:r>
    </w:p>
    <w:p w:rsidRPr="00F70BA8" w:rsidR="00176372" w:rsidP="44ECF233" w:rsidRDefault="00000000" w14:paraId="490E8866" w14:textId="3918D0FA">
      <w:pPr>
        <w:rPr>
          <w:rFonts w:ascii="Calibri" w:hAnsi="Calibri" w:cs="Calibri" w:asciiTheme="majorAscii" w:hAnsiTheme="majorAscii" w:cstheme="majorAscii"/>
          <w:sz w:val="24"/>
          <w:szCs w:val="24"/>
        </w:rPr>
      </w:pPr>
      <w:r w:rsidRPr="44ECF233" w:rsidR="44ECF233">
        <w:rPr>
          <w:rFonts w:ascii="Calibri" w:hAnsi="Calibri" w:cs="Calibri" w:asciiTheme="majorAscii" w:hAnsiTheme="majorAscii" w:cstheme="majorAscii"/>
          <w:sz w:val="24"/>
          <w:szCs w:val="24"/>
        </w:rPr>
        <w:t xml:space="preserve">As in previous years, as a vintner, your role is not to pay this assessment yourself, but to withhold the grower-paid assessment from your payments to growers and </w:t>
      </w:r>
      <w:r w:rsidRPr="44ECF233" w:rsidR="44ECF233">
        <w:rPr>
          <w:rFonts w:ascii="Calibri" w:hAnsi="Calibri" w:cs="Calibri" w:asciiTheme="majorAscii" w:hAnsiTheme="majorAscii" w:cstheme="majorAscii"/>
          <w:sz w:val="24"/>
          <w:szCs w:val="24"/>
        </w:rPr>
        <w:t>forward</w:t>
      </w:r>
      <w:r w:rsidRPr="44ECF233" w:rsidR="44ECF233">
        <w:rPr>
          <w:rFonts w:ascii="Calibri" w:hAnsi="Calibri" w:cs="Calibri" w:asciiTheme="majorAscii" w:hAnsiTheme="majorAscii" w:cstheme="majorAscii"/>
          <w:sz w:val="24"/>
          <w:szCs w:val="24"/>
        </w:rPr>
        <w:t xml:space="preserve"> it to the Commission. In other words, these funds come directly from grape growers, and you act as the facilitator of the collection process. We </w:t>
      </w:r>
      <w:r w:rsidRPr="44ECF233" w:rsidR="44ECF233">
        <w:rPr>
          <w:rFonts w:ascii="Calibri" w:hAnsi="Calibri" w:cs="Calibri" w:asciiTheme="majorAscii" w:hAnsiTheme="majorAscii" w:cstheme="majorAscii"/>
          <w:sz w:val="24"/>
          <w:szCs w:val="24"/>
        </w:rPr>
        <w:t>greatly appreciate</w:t>
      </w:r>
      <w:r w:rsidRPr="44ECF233" w:rsidR="44ECF233">
        <w:rPr>
          <w:rFonts w:ascii="Calibri" w:hAnsi="Calibri" w:cs="Calibri" w:asciiTheme="majorAscii" w:hAnsiTheme="majorAscii" w:cstheme="majorAscii"/>
          <w:sz w:val="24"/>
          <w:szCs w:val="24"/>
        </w:rPr>
        <w:t xml:space="preserve"> your cooperation in ensuring these grower contributions are collected and remitted properly.</w:t>
      </w:r>
    </w:p>
    <w:p w:rsidRPr="00F471D9" w:rsidR="00176372" w:rsidP="6E53837A" w:rsidRDefault="00000000" w14:paraId="4D9380B4" w14:textId="1A4C853A">
      <w:pPr>
        <w:rPr>
          <w:rFonts w:ascii="Calibri" w:hAnsi="Calibri" w:cs="Calibri" w:asciiTheme="majorAscii" w:hAnsiTheme="majorAscii" w:cstheme="majorAscii"/>
          <w:b w:val="1"/>
          <w:bCs w:val="1"/>
          <w:sz w:val="24"/>
          <w:szCs w:val="24"/>
        </w:rPr>
      </w:pPr>
      <w:r w:rsidRPr="6E53837A" w:rsidR="6E53837A">
        <w:rPr>
          <w:rFonts w:ascii="Calibri" w:hAnsi="Calibri" w:cs="Calibri" w:asciiTheme="majorAscii" w:hAnsiTheme="majorAscii" w:cstheme="majorAscii"/>
          <w:sz w:val="24"/>
          <w:szCs w:val="24"/>
        </w:rPr>
        <w:t xml:space="preserve">For the 2026 vintage, the Commission has voted to set the </w:t>
      </w:r>
      <w:r w:rsidRPr="6E53837A" w:rsidR="6E53837A">
        <w:rPr>
          <w:rFonts w:ascii="Calibri" w:hAnsi="Calibri" w:cs="Calibri" w:asciiTheme="majorAscii" w:hAnsiTheme="majorAscii" w:cstheme="majorAscii"/>
          <w:b w:val="1"/>
          <w:bCs w:val="1"/>
          <w:sz w:val="24"/>
          <w:szCs w:val="24"/>
        </w:rPr>
        <w:t xml:space="preserve">grower self-assessment rate at 0.01 of the gross dollar value of District 3 winegrapes sold </w:t>
      </w:r>
      <w:r w:rsidRPr="6E53837A" w:rsidR="6E53837A">
        <w:rPr>
          <w:rFonts w:ascii="Calibri" w:hAnsi="Calibri" w:cs="Calibri" w:asciiTheme="majorAscii" w:hAnsiTheme="majorAscii" w:cstheme="majorAscii"/>
          <w:sz w:val="24"/>
          <w:szCs w:val="24"/>
        </w:rPr>
        <w:t xml:space="preserve">by growers to vintners. California law requires vintners/purchasers of District 3 grapes to withhold this grower-paid assessment. Once withheld, the funds must be held in trust and remitted to the Commission </w:t>
      </w:r>
      <w:r w:rsidRPr="6E53837A" w:rsidR="6E53837A">
        <w:rPr>
          <w:rFonts w:ascii="Calibri" w:hAnsi="Calibri" w:cs="Calibri" w:asciiTheme="majorAscii" w:hAnsiTheme="majorAscii" w:cstheme="majorAscii"/>
          <w:b w:val="1"/>
          <w:bCs w:val="1"/>
          <w:sz w:val="24"/>
          <w:szCs w:val="24"/>
        </w:rPr>
        <w:t>no later than January 10, 2027.</w:t>
      </w:r>
    </w:p>
    <w:p w:rsidRPr="00F70BA8" w:rsidR="00F70BA8" w:rsidP="00F70BA8" w:rsidRDefault="00000000" w14:paraId="3F494C2E" w14:textId="7CE83D40">
      <w:pPr>
        <w:pStyle w:val="ListBullet"/>
        <w:numPr>
          <w:ilvl w:val="0"/>
          <w:numId w:val="18"/>
        </w:numPr>
        <w:rPr>
          <w:rFonts w:asciiTheme="majorHAnsi" w:hAnsiTheme="majorHAnsi" w:cstheme="majorHAnsi"/>
          <w:sz w:val="24"/>
          <w:szCs w:val="24"/>
        </w:rPr>
      </w:pPr>
      <w:r w:rsidRPr="00F70BA8">
        <w:rPr>
          <w:rFonts w:asciiTheme="majorHAnsi" w:hAnsiTheme="majorHAnsi" w:cstheme="majorHAnsi"/>
          <w:sz w:val="24"/>
          <w:szCs w:val="24"/>
          <w:u w:val="single"/>
        </w:rPr>
        <w:t>Key details</w:t>
      </w:r>
      <w:r w:rsidR="00F70BA8">
        <w:rPr>
          <w:rFonts w:asciiTheme="majorHAnsi" w:hAnsiTheme="majorHAnsi" w:cstheme="majorHAnsi"/>
          <w:sz w:val="24"/>
          <w:szCs w:val="24"/>
          <w:u w:val="single"/>
        </w:rPr>
        <w:t>:</w:t>
      </w:r>
    </w:p>
    <w:p w:rsidRPr="00F70BA8" w:rsidR="00F70BA8" w:rsidP="00F70BA8" w:rsidRDefault="00000000" w14:paraId="7442AD34" w14:textId="4F396197">
      <w:pPr>
        <w:pStyle w:val="ListBullet"/>
        <w:numPr>
          <w:ilvl w:val="0"/>
          <w:numId w:val="22"/>
        </w:numPr>
        <w:rPr>
          <w:rFonts w:asciiTheme="majorHAnsi" w:hAnsiTheme="majorHAnsi" w:cstheme="majorHAnsi"/>
          <w:sz w:val="24"/>
          <w:szCs w:val="24"/>
        </w:rPr>
      </w:pPr>
      <w:r w:rsidRPr="008B28A7">
        <w:rPr>
          <w:rFonts w:asciiTheme="majorHAnsi" w:hAnsiTheme="majorHAnsi" w:cstheme="majorHAnsi"/>
          <w:sz w:val="24"/>
          <w:szCs w:val="24"/>
        </w:rPr>
        <w:t>The assessment is paid by the grower, not the vintner.</w:t>
      </w:r>
    </w:p>
    <w:p w:rsidRPr="00F70BA8" w:rsidR="00F70BA8" w:rsidP="00F70BA8" w:rsidRDefault="00000000" w14:paraId="2A0EB1FD" w14:textId="78CFF862">
      <w:pPr>
        <w:pStyle w:val="ListBullet"/>
        <w:numPr>
          <w:ilvl w:val="0"/>
          <w:numId w:val="22"/>
        </w:numPr>
        <w:rPr>
          <w:rFonts w:asciiTheme="majorHAnsi" w:hAnsiTheme="majorHAnsi" w:cstheme="majorHAnsi"/>
          <w:sz w:val="24"/>
          <w:szCs w:val="24"/>
        </w:rPr>
      </w:pPr>
      <w:r w:rsidRPr="008B28A7">
        <w:rPr>
          <w:rFonts w:asciiTheme="majorHAnsi" w:hAnsiTheme="majorHAnsi" w:cstheme="majorHAnsi"/>
          <w:sz w:val="24"/>
          <w:szCs w:val="24"/>
        </w:rPr>
        <w:t xml:space="preserve">The assessment applies to grapes purchased from a non-related entity or from District </w:t>
      </w:r>
      <w:r w:rsidR="00F70BA8">
        <w:rPr>
          <w:rFonts w:asciiTheme="majorHAnsi" w:hAnsiTheme="majorHAnsi" w:cstheme="majorHAnsi"/>
          <w:sz w:val="24"/>
          <w:szCs w:val="24"/>
        </w:rPr>
        <w:t xml:space="preserve">3 </w:t>
      </w:r>
      <w:r w:rsidRPr="008B28A7">
        <w:rPr>
          <w:rFonts w:asciiTheme="majorHAnsi" w:hAnsiTheme="majorHAnsi" w:cstheme="majorHAnsi"/>
          <w:sz w:val="24"/>
          <w:szCs w:val="24"/>
        </w:rPr>
        <w:t>growers who sell more than 25 tons commercially.</w:t>
      </w:r>
    </w:p>
    <w:p w:rsidRPr="00F70BA8" w:rsidR="00F70BA8" w:rsidP="00F70BA8" w:rsidRDefault="00000000" w14:paraId="5AA9A935" w14:textId="78B653D8">
      <w:pPr>
        <w:pStyle w:val="ListBullet"/>
        <w:numPr>
          <w:ilvl w:val="0"/>
          <w:numId w:val="22"/>
        </w:numPr>
        <w:rPr>
          <w:rFonts w:asciiTheme="majorHAnsi" w:hAnsiTheme="majorHAnsi" w:cstheme="majorHAnsi"/>
          <w:sz w:val="24"/>
          <w:szCs w:val="24"/>
        </w:rPr>
      </w:pPr>
      <w:r w:rsidRPr="008B28A7">
        <w:rPr>
          <w:rFonts w:asciiTheme="majorHAnsi" w:hAnsiTheme="majorHAnsi" w:cstheme="majorHAnsi"/>
          <w:sz w:val="24"/>
          <w:szCs w:val="24"/>
        </w:rPr>
        <w:t>Growers under this threshold may still choose to participate voluntarily to support our programs.</w:t>
      </w:r>
    </w:p>
    <w:p w:rsidR="00176372" w:rsidP="00F70BA8" w:rsidRDefault="00000000" w14:paraId="2EBD5674" w14:textId="7021C5AE">
      <w:pPr>
        <w:pStyle w:val="ListBullet"/>
        <w:numPr>
          <w:ilvl w:val="0"/>
          <w:numId w:val="22"/>
        </w:numPr>
        <w:rPr>
          <w:rFonts w:asciiTheme="majorHAnsi" w:hAnsiTheme="majorHAnsi" w:cstheme="majorHAnsi"/>
          <w:sz w:val="24"/>
          <w:szCs w:val="24"/>
        </w:rPr>
      </w:pPr>
      <w:r w:rsidRPr="008B28A7">
        <w:rPr>
          <w:rFonts w:asciiTheme="majorHAnsi" w:hAnsiTheme="majorHAnsi" w:cstheme="majorHAnsi"/>
          <w:sz w:val="24"/>
          <w:szCs w:val="24"/>
        </w:rPr>
        <w:t>This assessment is separate from the CDFA Pierce’s Disease payment, which must be paid independently if applicable.</w:t>
      </w:r>
    </w:p>
    <w:p w:rsidRPr="008B28A7" w:rsidR="00F70BA8" w:rsidP="00F471D9" w:rsidRDefault="00F70BA8" w14:paraId="400BC4A0" w14:textId="77777777">
      <w:pPr>
        <w:pStyle w:val="ListBullet"/>
        <w:numPr>
          <w:ilvl w:val="0"/>
          <w:numId w:val="0"/>
        </w:numPr>
        <w:rPr>
          <w:rFonts w:asciiTheme="majorHAnsi" w:hAnsiTheme="majorHAnsi" w:cstheme="majorHAnsi"/>
          <w:sz w:val="24"/>
          <w:szCs w:val="24"/>
        </w:rPr>
      </w:pPr>
    </w:p>
    <w:p w:rsidR="00F70BA8" w:rsidP="00F70BA8" w:rsidRDefault="00000000" w14:paraId="69E70333" w14:textId="77777777">
      <w:pPr>
        <w:pStyle w:val="ListBullet"/>
        <w:numPr>
          <w:ilvl w:val="0"/>
          <w:numId w:val="15"/>
        </w:numPr>
        <w:rPr>
          <w:rFonts w:asciiTheme="majorHAnsi" w:hAnsiTheme="majorHAnsi" w:cstheme="majorHAnsi"/>
          <w:sz w:val="24"/>
          <w:szCs w:val="24"/>
        </w:rPr>
      </w:pPr>
      <w:r w:rsidRPr="00F70BA8">
        <w:rPr>
          <w:rFonts w:asciiTheme="majorHAnsi" w:hAnsiTheme="majorHAnsi" w:cstheme="majorHAnsi"/>
          <w:sz w:val="24"/>
          <w:szCs w:val="24"/>
          <w:u w:val="single"/>
        </w:rPr>
        <w:t>Reporting and payment process:</w:t>
      </w:r>
    </w:p>
    <w:p w:rsidR="00F70BA8" w:rsidP="6E53837A" w:rsidRDefault="00000000" w14:paraId="72344DD7" w14:textId="0D866A30">
      <w:pPr>
        <w:pStyle w:val="ListBullet"/>
        <w:ind w:left="1440"/>
        <w:rPr>
          <w:rFonts w:ascii="Calibri" w:hAnsi="Calibri" w:cs="Calibri" w:asciiTheme="majorAscii" w:hAnsiTheme="majorAscii" w:cstheme="majorAscii"/>
          <w:sz w:val="24"/>
          <w:szCs w:val="24"/>
        </w:rPr>
      </w:pPr>
      <w:r w:rsidRPr="6E53837A" w:rsidR="6E53837A">
        <w:rPr>
          <w:rFonts w:ascii="Calibri" w:hAnsi="Calibri" w:cs="Calibri" w:asciiTheme="majorAscii" w:hAnsiTheme="majorAscii" w:cstheme="majorAscii"/>
          <w:sz w:val="24"/>
          <w:szCs w:val="24"/>
        </w:rPr>
        <w:t>Deadline: January 10, 2027 (single deadline for the 2026–2027 marketing season).</w:t>
      </w:r>
    </w:p>
    <w:p w:rsidR="00F471D9" w:rsidP="00F471D9" w:rsidRDefault="00000000" w14:paraId="0F4F36E0" w14:textId="77777777">
      <w:pPr>
        <w:pStyle w:val="ListBullet"/>
        <w:numPr>
          <w:ilvl w:val="0"/>
          <w:numId w:val="27"/>
        </w:numPr>
        <w:ind w:left="1440"/>
        <w:rPr>
          <w:rFonts w:asciiTheme="majorHAnsi" w:hAnsiTheme="majorHAnsi" w:cstheme="majorHAnsi"/>
          <w:sz w:val="24"/>
          <w:szCs w:val="24"/>
        </w:rPr>
      </w:pPr>
      <w:r w:rsidRPr="008B28A7">
        <w:rPr>
          <w:rFonts w:asciiTheme="majorHAnsi" w:hAnsiTheme="majorHAnsi" w:cstheme="majorHAnsi"/>
          <w:sz w:val="24"/>
          <w:szCs w:val="24"/>
        </w:rPr>
        <w:t xml:space="preserve">Reports: Excel report forms should be emailed to assessments@sonomawinegrape.org. A template can be requested from </w:t>
      </w:r>
      <w:proofErr w:type="gramStart"/>
      <w:r w:rsidRPr="008B28A7">
        <w:rPr>
          <w:rFonts w:asciiTheme="majorHAnsi" w:hAnsiTheme="majorHAnsi" w:cstheme="majorHAnsi"/>
          <w:sz w:val="24"/>
          <w:szCs w:val="24"/>
        </w:rPr>
        <w:t>our</w:t>
      </w:r>
      <w:proofErr w:type="gramEnd"/>
      <w:r w:rsidRPr="008B28A7">
        <w:rPr>
          <w:rFonts w:asciiTheme="majorHAnsi" w:hAnsiTheme="majorHAnsi" w:cstheme="majorHAnsi"/>
          <w:sz w:val="24"/>
          <w:szCs w:val="24"/>
        </w:rPr>
        <w:t xml:space="preserve"> </w:t>
      </w:r>
    </w:p>
    <w:p w:rsidR="00F471D9" w:rsidP="00F471D9" w:rsidRDefault="00F471D9" w14:paraId="2306EF2A" w14:textId="77777777">
      <w:pPr>
        <w:pStyle w:val="ListBullet"/>
        <w:numPr>
          <w:ilvl w:val="0"/>
          <w:numId w:val="0"/>
        </w:numPr>
        <w:ind w:left="1440"/>
        <w:rPr>
          <w:rFonts w:asciiTheme="majorHAnsi" w:hAnsiTheme="majorHAnsi" w:cstheme="majorHAnsi"/>
          <w:sz w:val="24"/>
          <w:szCs w:val="24"/>
        </w:rPr>
      </w:pPr>
    </w:p>
    <w:p w:rsidRPr="00F471D9" w:rsidR="00F471D9" w:rsidP="00F471D9" w:rsidRDefault="00000000" w14:paraId="5B886830" w14:textId="6CF8E21A">
      <w:pPr>
        <w:pStyle w:val="ListBullet"/>
        <w:numPr>
          <w:ilvl w:val="0"/>
          <w:numId w:val="0"/>
        </w:numPr>
        <w:ind w:left="1440"/>
        <w:rPr>
          <w:rFonts w:asciiTheme="majorHAnsi" w:hAnsiTheme="majorHAnsi" w:cstheme="majorHAnsi"/>
          <w:sz w:val="24"/>
          <w:szCs w:val="24"/>
        </w:rPr>
      </w:pPr>
      <w:r w:rsidRPr="008B28A7">
        <w:rPr>
          <w:rFonts w:asciiTheme="majorHAnsi" w:hAnsiTheme="majorHAnsi" w:cstheme="majorHAnsi"/>
          <w:sz w:val="24"/>
          <w:szCs w:val="24"/>
        </w:rPr>
        <w:t>office or downloaded at: https://sonomawinegrape.org/growers/assessment-harvest/</w:t>
      </w:r>
    </w:p>
    <w:p w:rsidRPr="00F471D9" w:rsidR="00F471D9" w:rsidP="00F471D9" w:rsidRDefault="00000000" w14:paraId="6323C8F6" w14:textId="09FA8F2E">
      <w:pPr>
        <w:pStyle w:val="ListBullet"/>
        <w:numPr>
          <w:ilvl w:val="0"/>
          <w:numId w:val="27"/>
        </w:numPr>
        <w:ind w:left="1440"/>
        <w:rPr>
          <w:rFonts w:asciiTheme="majorHAnsi" w:hAnsiTheme="majorHAnsi" w:cstheme="majorHAnsi"/>
          <w:sz w:val="24"/>
          <w:szCs w:val="24"/>
        </w:rPr>
      </w:pPr>
      <w:r w:rsidRPr="008B28A7">
        <w:rPr>
          <w:rFonts w:asciiTheme="majorHAnsi" w:hAnsiTheme="majorHAnsi" w:cstheme="majorHAnsi"/>
          <w:sz w:val="24"/>
          <w:szCs w:val="24"/>
        </w:rPr>
        <w:t>Payments: Mail checks to Sonoma County Winegrape Commission (SCWC), 3245 Guerneville Road, Santa Rosa, CA 95401.</w:t>
      </w:r>
    </w:p>
    <w:p w:rsidRPr="00F471D9" w:rsidR="008B28A7" w:rsidP="00F471D9" w:rsidRDefault="00000000" w14:paraId="02FE9806" w14:textId="6B217D41">
      <w:pPr>
        <w:pStyle w:val="ListBullet"/>
        <w:numPr>
          <w:ilvl w:val="0"/>
          <w:numId w:val="27"/>
        </w:numPr>
        <w:ind w:left="1440"/>
        <w:rPr>
          <w:rFonts w:asciiTheme="majorHAnsi" w:hAnsiTheme="majorHAnsi" w:cstheme="majorHAnsi"/>
          <w:sz w:val="24"/>
          <w:szCs w:val="24"/>
        </w:rPr>
      </w:pPr>
      <w:r w:rsidRPr="00F70BA8">
        <w:rPr>
          <w:rFonts w:asciiTheme="majorHAnsi" w:hAnsiTheme="majorHAnsi" w:cstheme="majorHAnsi"/>
          <w:sz w:val="24"/>
          <w:szCs w:val="24"/>
        </w:rPr>
        <w:t>Penalties for late submission: If reports or payments are not submitted on time, wineries are responsible for a 10% late penalty plus 1.5% monthly interest.</w:t>
      </w:r>
    </w:p>
    <w:p w:rsidRPr="008B28A7" w:rsidR="00176372" w:rsidP="6E53837A" w:rsidRDefault="00000000" w14:paraId="14586C79" w14:textId="1F6EA551">
      <w:pPr>
        <w:rPr>
          <w:rFonts w:ascii="Calibri" w:hAnsi="Calibri" w:cs="Calibri" w:asciiTheme="majorAscii" w:hAnsiTheme="majorAscii" w:cstheme="majorAscii"/>
          <w:sz w:val="24"/>
          <w:szCs w:val="24"/>
        </w:rPr>
      </w:pPr>
      <w:r w:rsidRPr="6E53837A" w:rsidR="6E53837A">
        <w:rPr>
          <w:rFonts w:ascii="Calibri" w:hAnsi="Calibri" w:cs="Calibri" w:asciiTheme="majorAscii" w:hAnsiTheme="majorAscii" w:cstheme="majorAscii"/>
          <w:sz w:val="24"/>
          <w:szCs w:val="24"/>
        </w:rPr>
        <w:t>All assessment information is confidential and only reviewed by authorized Commission staff. If you have questions, please contact Jennifer Dieckmann, Executive Director, at jennifer@sonomawinegrape.org or 707.522.5867.</w:t>
      </w:r>
    </w:p>
    <w:p w:rsidRPr="008B28A7" w:rsidR="00E3630C" w:rsidRDefault="00000000" w14:paraId="6D2B2E30" w14:textId="76B80E04">
      <w:pPr>
        <w:rPr>
          <w:rFonts w:asciiTheme="majorHAnsi" w:hAnsiTheme="majorHAnsi" w:cstheme="majorHAnsi"/>
          <w:sz w:val="24"/>
          <w:szCs w:val="24"/>
        </w:rPr>
      </w:pPr>
      <w:r w:rsidRPr="008B28A7">
        <w:rPr>
          <w:rFonts w:asciiTheme="majorHAnsi" w:hAnsiTheme="majorHAnsi" w:cstheme="majorHAnsi"/>
          <w:sz w:val="24"/>
          <w:szCs w:val="24"/>
        </w:rPr>
        <w:t>The Commission is proud to partner with both our 1,800 growers and local wineries to increase the value of Sonoma County grapes and wines and preserve our agricultural heritage for future generations. Thank you for supporting the work that grape growers make possible through their self-assessment.</w:t>
      </w:r>
    </w:p>
    <w:p w:rsidRPr="008B28A7" w:rsidR="00E3630C" w:rsidRDefault="00E3630C" w14:paraId="59B85AAB" w14:textId="77777777">
      <w:pPr>
        <w:rPr>
          <w:rFonts w:asciiTheme="majorHAnsi" w:hAnsiTheme="majorHAnsi" w:cstheme="majorHAnsi"/>
          <w:sz w:val="24"/>
          <w:szCs w:val="24"/>
        </w:rPr>
      </w:pPr>
    </w:p>
    <w:p w:rsidR="00176372" w:rsidP="26219CD9" w:rsidRDefault="00000000" w14:paraId="6208939A" w14:textId="1B9DF8E1">
      <w:pPr>
        <w:rPr>
          <w:rFonts w:ascii="Calibri" w:hAnsi="Calibri" w:cs="Calibri" w:asciiTheme="majorAscii" w:hAnsiTheme="majorAscii" w:cstheme="majorAscii"/>
          <w:sz w:val="24"/>
          <w:szCs w:val="24"/>
        </w:rPr>
      </w:pPr>
      <w:r w:rsidRPr="26219CD9" w:rsidR="26219CD9">
        <w:rPr>
          <w:rFonts w:ascii="Calibri" w:hAnsi="Calibri" w:cs="Calibri" w:asciiTheme="majorAscii" w:hAnsiTheme="majorAscii" w:cstheme="majorAscii"/>
          <w:sz w:val="24"/>
          <w:szCs w:val="24"/>
        </w:rPr>
        <w:t>Sincerely,</w:t>
      </w:r>
    </w:p>
    <w:p w:rsidRPr="008B28A7" w:rsidR="00F471D9" w:rsidP="26219CD9" w:rsidRDefault="00F471D9" w14:paraId="25C8232F" w14:textId="265AA771">
      <w:pPr>
        <w:rPr>
          <w:rFonts w:ascii="Calibri" w:hAnsi="Calibri" w:cs="Calibri" w:asciiTheme="majorAscii" w:hAnsiTheme="majorAscii" w:cstheme="majorAscii"/>
          <w:sz w:val="24"/>
          <w:szCs w:val="24"/>
        </w:rPr>
      </w:pPr>
      <w:r>
        <w:drawing>
          <wp:inline wp14:editId="450CA613" wp14:anchorId="217A1DE3">
            <wp:extent cx="1466850" cy="476250"/>
            <wp:effectExtent l="0" t="0" r="0" b="0"/>
            <wp:docPr id="522922540" name="" title=""/>
            <wp:cNvGraphicFramePr>
              <a:graphicFrameLocks noChangeAspect="1"/>
            </wp:cNvGraphicFramePr>
            <a:graphic>
              <a:graphicData uri="http://schemas.openxmlformats.org/drawingml/2006/picture">
                <pic:pic>
                  <pic:nvPicPr>
                    <pic:cNvPr id="0" name=""/>
                    <pic:cNvPicPr/>
                  </pic:nvPicPr>
                  <pic:blipFill>
                    <a:blip r:embed="R8a08a883810545b2">
                      <a:extLst>
                        <a:ext xmlns:a="http://schemas.openxmlformats.org/drawingml/2006/main" uri="{28A0092B-C50C-407E-A947-70E740481C1C}">
                          <a14:useLocalDpi val="0"/>
                        </a:ext>
                      </a:extLst>
                    </a:blip>
                    <a:stretch>
                      <a:fillRect/>
                    </a:stretch>
                  </pic:blipFill>
                  <pic:spPr>
                    <a:xfrm>
                      <a:off x="0" y="0"/>
                      <a:ext cx="1466850" cy="476250"/>
                    </a:xfrm>
                    <a:prstGeom prst="rect">
                      <a:avLst/>
                    </a:prstGeom>
                  </pic:spPr>
                </pic:pic>
              </a:graphicData>
            </a:graphic>
          </wp:inline>
        </w:drawing>
      </w:r>
    </w:p>
    <w:p w:rsidRPr="008B28A7" w:rsidR="00176372" w:rsidP="6E53837A" w:rsidRDefault="00000000" w14:paraId="7E135FA5" w14:textId="03D4F929">
      <w:pPr>
        <w:rPr>
          <w:rFonts w:ascii="Calibri" w:hAnsi="Calibri" w:cs="Calibri" w:asciiTheme="majorAscii" w:hAnsiTheme="majorAscii" w:cstheme="majorAscii"/>
          <w:sz w:val="24"/>
          <w:szCs w:val="24"/>
        </w:rPr>
      </w:pPr>
      <w:r w:rsidRPr="6E53837A" w:rsidR="6E53837A">
        <w:rPr>
          <w:rFonts w:ascii="Calibri" w:hAnsi="Calibri" w:cs="Calibri" w:asciiTheme="majorAscii" w:hAnsiTheme="majorAscii" w:cstheme="majorAscii"/>
          <w:sz w:val="24"/>
          <w:szCs w:val="24"/>
        </w:rPr>
        <w:t>Karissa Kruse</w:t>
      </w:r>
      <w:r>
        <w:br/>
      </w:r>
      <w:r w:rsidRPr="6E53837A" w:rsidR="6E53837A">
        <w:rPr>
          <w:rFonts w:ascii="Calibri" w:hAnsi="Calibri" w:cs="Calibri" w:asciiTheme="majorAscii" w:hAnsiTheme="majorAscii" w:cstheme="majorAscii"/>
          <w:sz w:val="24"/>
          <w:szCs w:val="24"/>
        </w:rPr>
        <w:t>Chief Executive Officer</w:t>
      </w:r>
      <w:r>
        <w:br/>
      </w:r>
      <w:r w:rsidRPr="6E53837A" w:rsidR="6E53837A">
        <w:rPr>
          <w:rFonts w:ascii="Calibri" w:hAnsi="Calibri" w:cs="Calibri" w:asciiTheme="majorAscii" w:hAnsiTheme="majorAscii" w:cstheme="majorAscii"/>
          <w:sz w:val="24"/>
          <w:szCs w:val="24"/>
        </w:rPr>
        <w:t>Sonoma County Winegrape Commission</w:t>
      </w:r>
    </w:p>
    <w:sectPr w:rsidRPr="008B28A7" w:rsidR="00176372" w:rsidSect="00E3630C">
      <w:head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E1E" w:rsidP="00747029" w:rsidRDefault="002A1E1E" w14:paraId="5DB8D2C3" w14:textId="77777777">
      <w:pPr>
        <w:spacing w:after="0" w:line="240" w:lineRule="auto"/>
      </w:pPr>
      <w:r>
        <w:separator/>
      </w:r>
    </w:p>
  </w:endnote>
  <w:endnote w:type="continuationSeparator" w:id="0">
    <w:p w:rsidR="002A1E1E" w:rsidP="00747029" w:rsidRDefault="002A1E1E" w14:paraId="734D225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E1E" w:rsidP="00747029" w:rsidRDefault="002A1E1E" w14:paraId="0F66D187" w14:textId="77777777">
      <w:pPr>
        <w:spacing w:after="0" w:line="240" w:lineRule="auto"/>
      </w:pPr>
      <w:r>
        <w:separator/>
      </w:r>
    </w:p>
  </w:footnote>
  <w:footnote w:type="continuationSeparator" w:id="0">
    <w:p w:rsidR="002A1E1E" w:rsidP="00747029" w:rsidRDefault="002A1E1E" w14:paraId="49A5E1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7029" w:rsidP="00747029" w:rsidRDefault="00747029" w14:paraId="06D03FFC" w14:textId="44E8DA4D">
    <w:pPr>
      <w:pStyle w:val="Header"/>
      <w:jc w:val="center"/>
    </w:pPr>
    <w:r>
      <w:rPr>
        <w:rStyle w:val="wacimagecontainer"/>
        <w:rFonts w:ascii="Segoe UI" w:hAnsi="Segoe UI" w:cs="Segoe UI"/>
        <w:noProof/>
        <w:color w:val="000000"/>
        <w:sz w:val="18"/>
        <w:szCs w:val="18"/>
        <w:shd w:val="clear" w:color="auto" w:fill="FFFFFF"/>
      </w:rPr>
      <w:drawing>
        <wp:inline distT="0" distB="0" distL="0" distR="0" wp14:anchorId="1EB05AE1" wp14:editId="077E7C9E">
          <wp:extent cx="2123440" cy="881810"/>
          <wp:effectExtent l="0" t="0" r="0" b="0"/>
          <wp:docPr id="545082492" name="Picture 1" descr="SCWC_logo_CMYK,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WC_logo_CMYK,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977" cy="912348"/>
                  </a:xfrm>
                  <a:prstGeom prst="rect">
                    <a:avLst/>
                  </a:prstGeom>
                  <a:noFill/>
                  <a:ln>
                    <a:noFill/>
                  </a:ln>
                </pic:spPr>
              </pic:pic>
            </a:graphicData>
          </a:graphic>
        </wp:inline>
      </w:drawing>
    </w:r>
    <w:r>
      <w:rPr>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92E5124"/>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19E0BB8"/>
    <w:multiLevelType w:val="hybridMultilevel"/>
    <w:tmpl w:val="CC764934"/>
    <w:lvl w:ilvl="0" w:tplc="0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182A4BD6"/>
    <w:multiLevelType w:val="hybridMultilevel"/>
    <w:tmpl w:val="009A59C2"/>
    <w:lvl w:ilvl="0" w:tplc="E76E2492">
      <w:numFmt w:val="bullet"/>
      <w:lvlText w:val="-"/>
      <w:lvlJc w:val="left"/>
      <w:pPr>
        <w:ind w:left="360" w:hanging="360"/>
      </w:pPr>
      <w:rPr>
        <w:rFonts w:hint="default" w:ascii="Calibri" w:hAnsi="Calibri" w:cs="Calibri" w:eastAsiaTheme="minorEastAsia"/>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1" w15:restartNumberingAfterBreak="0">
    <w:nsid w:val="1ACA7BED"/>
    <w:multiLevelType w:val="hybridMultilevel"/>
    <w:tmpl w:val="ED3EE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17FFB"/>
    <w:multiLevelType w:val="hybridMultilevel"/>
    <w:tmpl w:val="3CEA3CCA"/>
    <w:lvl w:ilvl="0" w:tplc="E76E2492">
      <w:numFmt w:val="bullet"/>
      <w:lvlText w:val="-"/>
      <w:lvlJc w:val="left"/>
      <w:pPr>
        <w:ind w:left="360" w:hanging="360"/>
      </w:pPr>
      <w:rPr>
        <w:rFonts w:hint="default" w:ascii="Calibri" w:hAnsi="Calibri" w:cs="Calibri" w:eastAsiaTheme="minorEastAsia"/>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2649654D"/>
    <w:multiLevelType w:val="hybridMultilevel"/>
    <w:tmpl w:val="EFB219A8"/>
    <w:lvl w:ilvl="0" w:tplc="A66E53E8">
      <w:numFmt w:val="bullet"/>
      <w:lvlText w:val="-"/>
      <w:lvlJc w:val="left"/>
      <w:pPr>
        <w:ind w:left="720" w:hanging="360"/>
      </w:pPr>
      <w:rPr>
        <w:rFonts w:hint="default" w:ascii="Calibri" w:hAnsi="Calibri" w:cs="Calibri" w:eastAsiaTheme="minorEastAsia"/>
        <w:u w:val="singl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6C75BDF"/>
    <w:multiLevelType w:val="hybridMultilevel"/>
    <w:tmpl w:val="9D3EEC36"/>
    <w:lvl w:ilvl="0" w:tplc="E76E2492">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794599D"/>
    <w:multiLevelType w:val="hybridMultilevel"/>
    <w:tmpl w:val="32402968"/>
    <w:lvl w:ilvl="0" w:tplc="A66E53E8">
      <w:numFmt w:val="bullet"/>
      <w:lvlText w:val="-"/>
      <w:lvlJc w:val="left"/>
      <w:pPr>
        <w:ind w:left="720" w:hanging="360"/>
      </w:pPr>
      <w:rPr>
        <w:rFonts w:hint="default" w:ascii="Calibri" w:hAnsi="Calibri" w:cs="Calibri" w:eastAsiaTheme="minorEastAsia"/>
        <w:u w:val="singl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D226F30"/>
    <w:multiLevelType w:val="hybridMultilevel"/>
    <w:tmpl w:val="A90CADAC"/>
    <w:lvl w:ilvl="0" w:tplc="A66E53E8">
      <w:numFmt w:val="bullet"/>
      <w:lvlText w:val="-"/>
      <w:lvlJc w:val="left"/>
      <w:pPr>
        <w:ind w:left="1440" w:hanging="360"/>
      </w:pPr>
      <w:rPr>
        <w:rFonts w:hint="default" w:ascii="Calibri" w:hAnsi="Calibri" w:cs="Calibri" w:eastAsiaTheme="minorEastAsia"/>
        <w:u w:val="single"/>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3DEF386E"/>
    <w:multiLevelType w:val="hybridMultilevel"/>
    <w:tmpl w:val="1F0A2050"/>
    <w:lvl w:ilvl="0" w:tplc="A66E53E8">
      <w:numFmt w:val="bullet"/>
      <w:lvlText w:val="-"/>
      <w:lvlJc w:val="left"/>
      <w:pPr>
        <w:ind w:left="720" w:hanging="360"/>
      </w:pPr>
      <w:rPr>
        <w:rFonts w:hint="default" w:ascii="Calibri" w:hAnsi="Calibri" w:cs="Calibri" w:eastAsiaTheme="minorEastAsia"/>
        <w:u w:val="singl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3321E2F"/>
    <w:multiLevelType w:val="hybridMultilevel"/>
    <w:tmpl w:val="7B80504E"/>
    <w:lvl w:ilvl="0" w:tplc="E76E2492">
      <w:numFmt w:val="bullet"/>
      <w:lvlText w:val="-"/>
      <w:lvlJc w:val="left"/>
      <w:pPr>
        <w:ind w:left="1080" w:hanging="360"/>
      </w:pPr>
      <w:rPr>
        <w:rFonts w:hint="default" w:ascii="Calibri" w:hAnsi="Calibri" w:cs="Calibri"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436A7006"/>
    <w:multiLevelType w:val="hybridMultilevel"/>
    <w:tmpl w:val="C9FEA656"/>
    <w:lvl w:ilvl="0" w:tplc="04090003">
      <w:start w:val="1"/>
      <w:numFmt w:val="bullet"/>
      <w:lvlText w:val="o"/>
      <w:lvlJc w:val="left"/>
      <w:pPr>
        <w:ind w:left="360" w:hanging="360"/>
      </w:pPr>
      <w:rPr>
        <w:rFonts w:hint="default" w:ascii="Courier New" w:hAnsi="Courier New" w:cs="Courier New"/>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49602476"/>
    <w:multiLevelType w:val="hybridMultilevel"/>
    <w:tmpl w:val="9C34FF8C"/>
    <w:lvl w:ilvl="0" w:tplc="E76E2492">
      <w:numFmt w:val="bullet"/>
      <w:lvlText w:val="-"/>
      <w:lvlJc w:val="left"/>
      <w:pPr>
        <w:ind w:left="720" w:hanging="360"/>
      </w:pPr>
      <w:rPr>
        <w:rFonts w:hint="default" w:ascii="Calibri" w:hAnsi="Calibri" w:cs="Calibri" w:eastAsiaTheme="minorEastAsia"/>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530063F4"/>
    <w:multiLevelType w:val="hybridMultilevel"/>
    <w:tmpl w:val="E4D8ECF0"/>
    <w:lvl w:ilvl="0" w:tplc="E76E2492">
      <w:numFmt w:val="bullet"/>
      <w:lvlText w:val="-"/>
      <w:lvlJc w:val="left"/>
      <w:pPr>
        <w:ind w:left="1440" w:hanging="360"/>
      </w:pPr>
      <w:rPr>
        <w:rFonts w:hint="default" w:ascii="Calibri" w:hAnsi="Calibri" w:cs="Calibri" w:eastAsiaTheme="minorEastAsia"/>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5A397373"/>
    <w:multiLevelType w:val="hybridMultilevel"/>
    <w:tmpl w:val="CA1649F8"/>
    <w:lvl w:ilvl="0" w:tplc="A66E53E8">
      <w:numFmt w:val="bullet"/>
      <w:lvlText w:val="-"/>
      <w:lvlJc w:val="left"/>
      <w:pPr>
        <w:ind w:left="720" w:hanging="360"/>
      </w:pPr>
      <w:rPr>
        <w:rFonts w:hint="default" w:ascii="Calibri" w:hAnsi="Calibri" w:cs="Calibri" w:eastAsiaTheme="minorEastAsia"/>
        <w:u w:val="singl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1F66EAD"/>
    <w:multiLevelType w:val="hybridMultilevel"/>
    <w:tmpl w:val="4EA2EE92"/>
    <w:lvl w:ilvl="0" w:tplc="A66E53E8">
      <w:numFmt w:val="bullet"/>
      <w:lvlText w:val="-"/>
      <w:lvlJc w:val="left"/>
      <w:pPr>
        <w:ind w:left="1440" w:hanging="360"/>
      </w:pPr>
      <w:rPr>
        <w:rFonts w:hint="default" w:ascii="Calibri" w:hAnsi="Calibri" w:cs="Calibri" w:eastAsiaTheme="minorEastAsia"/>
        <w:u w:val="single"/>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6CAE0AF7"/>
    <w:multiLevelType w:val="hybridMultilevel"/>
    <w:tmpl w:val="CE7C0DFE"/>
    <w:lvl w:ilvl="0" w:tplc="E76E2492">
      <w:numFmt w:val="bullet"/>
      <w:lvlText w:val="-"/>
      <w:lvlJc w:val="left"/>
      <w:pPr>
        <w:ind w:left="1080" w:hanging="360"/>
      </w:pPr>
      <w:rPr>
        <w:rFonts w:hint="default" w:ascii="Calibri" w:hAnsi="Calibri" w:cs="Calibri"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0AB1FD7"/>
    <w:multiLevelType w:val="hybridMultilevel"/>
    <w:tmpl w:val="4CFCDB4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4B34D13"/>
    <w:multiLevelType w:val="hybridMultilevel"/>
    <w:tmpl w:val="2684006A"/>
    <w:lvl w:ilvl="0" w:tplc="A66E53E8">
      <w:numFmt w:val="bullet"/>
      <w:lvlText w:val="-"/>
      <w:lvlJc w:val="left"/>
      <w:pPr>
        <w:ind w:left="720" w:hanging="360"/>
      </w:pPr>
      <w:rPr>
        <w:rFonts w:hint="default" w:ascii="Calibri" w:hAnsi="Calibri" w:cs="Calibri" w:eastAsiaTheme="minorEastAsia"/>
        <w:u w:val="singl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4D85F21"/>
    <w:multiLevelType w:val="hybridMultilevel"/>
    <w:tmpl w:val="61F08946"/>
    <w:lvl w:ilvl="0" w:tplc="A66E53E8">
      <w:numFmt w:val="bullet"/>
      <w:lvlText w:val="-"/>
      <w:lvlJc w:val="left"/>
      <w:pPr>
        <w:ind w:left="1080" w:hanging="360"/>
      </w:pPr>
      <w:rPr>
        <w:rFonts w:hint="default" w:ascii="Calibri" w:hAnsi="Calibri" w:cs="Calibri" w:eastAsiaTheme="minorEastAsia"/>
        <w:u w:val="single"/>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7A055414"/>
    <w:multiLevelType w:val="hybridMultilevel"/>
    <w:tmpl w:val="2ABE33FA"/>
    <w:lvl w:ilvl="0" w:tplc="E76E2492">
      <w:numFmt w:val="bullet"/>
      <w:lvlText w:val="-"/>
      <w:lvlJc w:val="left"/>
      <w:pPr>
        <w:ind w:left="360" w:hanging="360"/>
      </w:pPr>
      <w:rPr>
        <w:rFonts w:hint="default" w:ascii="Calibri" w:hAnsi="Calibri" w:cs="Calibri" w:eastAsiaTheme="minorEastAsia"/>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9" w15:restartNumberingAfterBreak="0">
    <w:nsid w:val="7F2865B2"/>
    <w:multiLevelType w:val="hybridMultilevel"/>
    <w:tmpl w:val="2FA2ABCE"/>
    <w:lvl w:ilvl="0" w:tplc="A66E53E8">
      <w:numFmt w:val="bullet"/>
      <w:lvlText w:val="-"/>
      <w:lvlJc w:val="left"/>
      <w:pPr>
        <w:ind w:left="2160" w:hanging="360"/>
      </w:pPr>
      <w:rPr>
        <w:rFonts w:hint="default" w:ascii="Calibri" w:hAnsi="Calibri" w:cs="Calibri" w:eastAsiaTheme="minorEastAsia"/>
        <w:u w:val="single"/>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num w:numId="1" w16cid:durableId="1887794323">
    <w:abstractNumId w:val="8"/>
  </w:num>
  <w:num w:numId="2" w16cid:durableId="661663629">
    <w:abstractNumId w:val="6"/>
  </w:num>
  <w:num w:numId="3" w16cid:durableId="758328741">
    <w:abstractNumId w:val="5"/>
  </w:num>
  <w:num w:numId="4" w16cid:durableId="1490708485">
    <w:abstractNumId w:val="4"/>
  </w:num>
  <w:num w:numId="5" w16cid:durableId="1707946943">
    <w:abstractNumId w:val="7"/>
  </w:num>
  <w:num w:numId="6" w16cid:durableId="454374861">
    <w:abstractNumId w:val="3"/>
  </w:num>
  <w:num w:numId="7" w16cid:durableId="2083864940">
    <w:abstractNumId w:val="2"/>
  </w:num>
  <w:num w:numId="8" w16cid:durableId="2088766034">
    <w:abstractNumId w:val="1"/>
  </w:num>
  <w:num w:numId="9" w16cid:durableId="715393858">
    <w:abstractNumId w:val="0"/>
  </w:num>
  <w:num w:numId="10" w16cid:durableId="2114282694">
    <w:abstractNumId w:val="19"/>
  </w:num>
  <w:num w:numId="11" w16cid:durableId="1226723144">
    <w:abstractNumId w:val="27"/>
  </w:num>
  <w:num w:numId="12" w16cid:durableId="1897204061">
    <w:abstractNumId w:val="18"/>
  </w:num>
  <w:num w:numId="13" w16cid:durableId="1273634964">
    <w:abstractNumId w:val="28"/>
  </w:num>
  <w:num w:numId="14" w16cid:durableId="665132910">
    <w:abstractNumId w:val="10"/>
  </w:num>
  <w:num w:numId="15" w16cid:durableId="684526705">
    <w:abstractNumId w:val="25"/>
  </w:num>
  <w:num w:numId="16" w16cid:durableId="1918783698">
    <w:abstractNumId w:val="20"/>
  </w:num>
  <w:num w:numId="17" w16cid:durableId="1530100684">
    <w:abstractNumId w:val="12"/>
  </w:num>
  <w:num w:numId="18" w16cid:durableId="1080981254">
    <w:abstractNumId w:val="9"/>
  </w:num>
  <w:num w:numId="19" w16cid:durableId="80953599">
    <w:abstractNumId w:val="14"/>
  </w:num>
  <w:num w:numId="20" w16cid:durableId="800028594">
    <w:abstractNumId w:val="16"/>
  </w:num>
  <w:num w:numId="21" w16cid:durableId="86930793">
    <w:abstractNumId w:val="29"/>
  </w:num>
  <w:num w:numId="22" w16cid:durableId="817264563">
    <w:abstractNumId w:val="21"/>
  </w:num>
  <w:num w:numId="23" w16cid:durableId="1948123396">
    <w:abstractNumId w:val="11"/>
  </w:num>
  <w:num w:numId="24" w16cid:durableId="431971398">
    <w:abstractNumId w:val="15"/>
  </w:num>
  <w:num w:numId="25" w16cid:durableId="1753038387">
    <w:abstractNumId w:val="22"/>
  </w:num>
  <w:num w:numId="26" w16cid:durableId="1137793542">
    <w:abstractNumId w:val="23"/>
  </w:num>
  <w:num w:numId="27" w16cid:durableId="310017365">
    <w:abstractNumId w:val="24"/>
  </w:num>
  <w:num w:numId="28" w16cid:durableId="1639143778">
    <w:abstractNumId w:val="17"/>
  </w:num>
  <w:num w:numId="29" w16cid:durableId="354238025">
    <w:abstractNumId w:val="13"/>
  </w:num>
  <w:num w:numId="30" w16cid:durableId="1264996219">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5"/>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46F"/>
    <w:rsid w:val="0015074B"/>
    <w:rsid w:val="00176372"/>
    <w:rsid w:val="001D289A"/>
    <w:rsid w:val="0029639D"/>
    <w:rsid w:val="002A1E1E"/>
    <w:rsid w:val="002C39AC"/>
    <w:rsid w:val="00312A1C"/>
    <w:rsid w:val="00326F90"/>
    <w:rsid w:val="005203F9"/>
    <w:rsid w:val="005712DC"/>
    <w:rsid w:val="005D46A9"/>
    <w:rsid w:val="00747029"/>
    <w:rsid w:val="008B28A7"/>
    <w:rsid w:val="00AA1D8D"/>
    <w:rsid w:val="00B47730"/>
    <w:rsid w:val="00C1360B"/>
    <w:rsid w:val="00CB0664"/>
    <w:rsid w:val="00E3630C"/>
    <w:rsid w:val="00F31156"/>
    <w:rsid w:val="00F33278"/>
    <w:rsid w:val="00F471D9"/>
    <w:rsid w:val="00F70BA8"/>
    <w:rsid w:val="00FC693F"/>
    <w:rsid w:val="26219CD9"/>
    <w:rsid w:val="44ECF233"/>
    <w:rsid w:val="6E538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F72F116-6316-7B48-B311-1B4DB930D6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wacimagecontainer" w:customStyle="1">
    <w:name w:val="wacimagecontainer"/>
    <w:basedOn w:val="DefaultParagraphFont"/>
    <w:rsid w:val="00747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media/image2.jpg" Id="R8a08a883810545b2"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Jennifer Richards</lastModifiedBy>
  <revision>7</revision>
  <lastPrinted>2025-08-21T18:58:00.0000000Z</lastPrinted>
  <dcterms:created xsi:type="dcterms:W3CDTF">2025-08-21T18:58:00.0000000Z</dcterms:created>
  <dcterms:modified xsi:type="dcterms:W3CDTF">2026-08-13T16:46:45.5172126Z</dcterms:modified>
  <category/>
</coreProperties>
</file>